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default" w:ascii="方正小标宋简体" w:hAnsi="黑体" w:eastAsia="宋体" w:cs="黑体"/>
          <w:b/>
          <w:color w:val="FF0000"/>
          <w:sz w:val="80"/>
          <w:szCs w:val="80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80"/>
          <w:szCs w:val="80"/>
        </w:rPr>
        <w:t>秦皇岛</w:t>
      </w:r>
      <w:r>
        <w:rPr>
          <w:rFonts w:hint="eastAsia" w:ascii="宋体" w:hAnsi="宋体" w:cs="宋体"/>
          <w:b/>
          <w:color w:val="FF0000"/>
          <w:sz w:val="80"/>
          <w:szCs w:val="80"/>
          <w:lang w:val="en-US" w:eastAsia="zh-CN"/>
        </w:rPr>
        <w:t>市科学技术局</w:t>
      </w:r>
    </w:p>
    <w:p>
      <w:pPr>
        <w:spacing w:line="579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楷体" w:hAnsi="楷体" w:eastAsia="楷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137795</wp:posOffset>
                </wp:positionV>
                <wp:extent cx="5623560" cy="196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3560" cy="196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6pt;margin-top:10.85pt;height:1.55pt;width:442.8pt;z-index:251659264;mso-width-relative:page;mso-height-relative:page;" filled="f" stroked="t" coordsize="21600,21600" o:gfxdata="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kpVlq1gAAAAkBAAAPAAAAAAAAAAEAIAAAACIAAABkcnMvZG93bnJldi54bWxQSwECFAAUAAAA&#10;CACHTuJAEV6AxvABAAC5AwAADgAAAAAAAAABACAAAAAlAQAAZHJzL2Uyb0RvYy54bWxQSwUGAAAA&#10;AAYABgBZAQAAh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194310</wp:posOffset>
                </wp:positionV>
                <wp:extent cx="56311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118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2pt;margin-top:15.3pt;height:0.05pt;width:443.4pt;z-index:251660288;mso-width-relative:page;mso-height-relative:page;" filled="f" stroked="t" coordsize="21600,21600" o:gfxdata="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APRg61wAAAAkBAAAPAAAAAAAAAAEAIAAAACIAAABkcnMvZG93bnJldi54bWxQSwECFAAUAAAA&#10;CACHTuJAxfICwe8BAAC3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秦皇岛市科学技术局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市级众创空间的公示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《秦皇岛市众创空间备案管理办法》（秦高科〔2022〕7号）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要求，近日，我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局组织相关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归口管理部门推荐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众创空间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实地考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察、核实材料、质疑答辩和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根据评审结果，拟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备案海港区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洪泰智造众创空间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秦皇岛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洪泰智造园区运营管理有限公司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运营）为市级众创空间。现予以公示，公示期从20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任何单位或个人对公示内容有异议，请在公示期内以书面形式向秦皇岛市科技局提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出并提供相关证明材料。以单位名义提出异议的，应当加盖本单位公章；个人提出异议的，应当签署真实姓名并提供联系方式。非书面异议、匿名异议和公示期之外的逾期异议不予受理。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机关纪委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：3639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高新技术与科技合作科：3639713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地址：秦皇岛市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翠岛大街1号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市民中心4号楼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市科技局（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邮编：066000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　　　　　　　　　　　　　  秦皇岛市科学技术局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DC"/>
    <w:rsid w:val="009B4EDC"/>
    <w:rsid w:val="009D56CB"/>
    <w:rsid w:val="00D07CF9"/>
    <w:rsid w:val="41A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13</Characters>
  <Lines>1</Lines>
  <Paragraphs>1</Paragraphs>
  <TotalTime>3</TotalTime>
  <ScaleCrop>false</ScaleCrop>
  <LinksUpToDate>false</LinksUpToDate>
  <CharactersWithSpaces>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2024-07-08T07:19:00Z</dcterms:created>
  <dc:creator>Administrator</dc:creator>
  <cp:lastModifiedBy>lenovo</cp:lastModifiedBy>
  <cp:lastPrinted>2024-07-08T07:20:00Z</cp:lastPrinted>
  <dcterms:modified xsi:type="dcterms:W3CDTF">2025-05-08T09:11:00Z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810AD59302F24048BE7A7F04F6177620</vt:lpwstr>
  </property>
</Properties>
</file>